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EE7BB9">
      <w:pPr>
        <w:spacing w:line="0" w:lineRule="atLeast"/>
        <w:rPr>
          <w:rFonts w:ascii="Arial" w:hAnsi="Arial" w:cs="Arial"/>
          <w:b/>
          <w:sz w:val="28"/>
          <w:szCs w:val="28"/>
        </w:rPr>
      </w:pPr>
      <w:r>
        <w:rPr>
          <w:rFonts w:hint="eastAsia" w:ascii="Arial" w:hAnsi="Arial" w:cs="Arial"/>
          <w:b/>
          <w:sz w:val="28"/>
          <w:szCs w:val="28"/>
        </w:rPr>
        <w:t>附件三</w:t>
      </w:r>
    </w:p>
    <w:p w14:paraId="3A1EE250">
      <w:pPr>
        <w:spacing w:line="0" w:lineRule="atLeast"/>
        <w:rPr>
          <w:rFonts w:ascii="Arial" w:hAnsi="Arial" w:cs="Arial"/>
          <w:b/>
          <w:sz w:val="28"/>
          <w:szCs w:val="28"/>
        </w:rPr>
      </w:pPr>
    </w:p>
    <w:p w14:paraId="5E829DE3">
      <w:pPr>
        <w:spacing w:line="560" w:lineRule="exact"/>
        <w:jc w:val="center"/>
        <w:rPr>
          <w:rFonts w:ascii="方正小标宋简体" w:hAnsi="方正小标宋简体" w:eastAsia="方正小标宋简体" w:cs="方正小标宋简体"/>
          <w:b/>
          <w:sz w:val="36"/>
          <w:szCs w:val="36"/>
        </w:rPr>
      </w:pPr>
      <w:r>
        <w:rPr>
          <w:rFonts w:hint="eastAsia" w:ascii="方正小标宋简体" w:hAnsi="方正小标宋简体" w:eastAsia="方正小标宋简体" w:cs="方正小标宋简体"/>
          <w:b/>
          <w:sz w:val="36"/>
          <w:szCs w:val="36"/>
        </w:rPr>
        <w:t>一键报警装置费用和押金相关内容</w:t>
      </w:r>
    </w:p>
    <w:p w14:paraId="2C81DF70">
      <w:pPr>
        <w:spacing w:line="560" w:lineRule="exact"/>
        <w:jc w:val="center"/>
        <w:rPr>
          <w:rFonts w:ascii="Arial" w:hAnsi="Arial" w:cs="Arial"/>
          <w:b/>
          <w:sz w:val="36"/>
        </w:rPr>
      </w:pPr>
    </w:p>
    <w:p w14:paraId="10FC9C10">
      <w:pPr>
        <w:spacing w:line="480" w:lineRule="exact"/>
        <w:ind w:left="11" w:firstLine="480" w:firstLineChars="200"/>
        <w:rPr>
          <w:rFonts w:asciiTheme="minorEastAsia" w:hAnsiTheme="minorEastAsia" w:eastAsiaTheme="minorEastAsia" w:cstheme="minorEastAsia"/>
          <w:color w:val="FF0000"/>
          <w:sz w:val="24"/>
          <w:szCs w:val="24"/>
        </w:rPr>
      </w:pPr>
      <w:r>
        <w:rPr>
          <w:rFonts w:hint="eastAsia" w:asciiTheme="minorEastAsia" w:hAnsiTheme="minorEastAsia" w:eastAsiaTheme="minorEastAsia" w:cstheme="minorEastAsia"/>
          <w:sz w:val="24"/>
          <w:szCs w:val="24"/>
        </w:rPr>
        <w:t>关于消防部门针对突发情况展馆快速响应技防智慧建设要求，主办方特委托上海几晟信息科技有限公司进行安装一键报警可视对讲装置，实现秒级响应及多级联动需求。一键报警设备通过主场</w:t>
      </w:r>
      <w:r>
        <w:rPr>
          <w:rFonts w:hint="eastAsia" w:asciiTheme="minorEastAsia" w:hAnsiTheme="minorEastAsia" w:eastAsiaTheme="minorEastAsia" w:cstheme="minorEastAsia"/>
          <w:color w:val="FF0000"/>
          <w:sz w:val="24"/>
          <w:szCs w:val="24"/>
        </w:rPr>
        <w:t>上海文吉展览服务有限公司</w:t>
      </w:r>
      <w:r>
        <w:rPr>
          <w:rFonts w:hint="eastAsia" w:asciiTheme="minorEastAsia" w:hAnsiTheme="minorEastAsia" w:eastAsiaTheme="minorEastAsia" w:cstheme="minorEastAsia"/>
          <w:sz w:val="24"/>
          <w:szCs w:val="24"/>
        </w:rPr>
        <w:t>下单，设备在现场固定领取点领取安装。</w:t>
      </w:r>
    </w:p>
    <w:p w14:paraId="590219B0">
      <w:pPr>
        <w:spacing w:before="156" w:beforeLines="50" w:line="480" w:lineRule="exact"/>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一、收费及下单方案</w:t>
      </w:r>
    </w:p>
    <w:p w14:paraId="65359CC8">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（一）一键报警视频对讲装置</w:t>
      </w:r>
    </w:p>
    <w:p w14:paraId="76C4573D">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一键报警视频对讲装置租赁费用收取明细如下:</w:t>
      </w:r>
    </w:p>
    <w:p w14:paraId="4952CA73">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每个展期，每套一键报警视频对讲装置租赁费用为300元/套，押金为300/元一套。</w:t>
      </w:r>
    </w:p>
    <w:p w14:paraId="1D4A05CC">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（三）在搭建前15天左右通过，上海文吉展览服务有限公司下单付费，付费完成后携押金单在搭建期间来现场领取。</w:t>
      </w:r>
    </w:p>
    <w:p w14:paraId="5822D604">
      <w:pPr>
        <w:spacing w:line="480" w:lineRule="exact"/>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bCs/>
          <w:sz w:val="24"/>
          <w:szCs w:val="24"/>
        </w:rPr>
        <w:t>二、主场租赁下单联系：</w:t>
      </w:r>
    </w:p>
    <w:p w14:paraId="252D718E">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公司名称：上海文吉展览服务有限公司</w:t>
      </w:r>
    </w:p>
    <w:p w14:paraId="64E3EB02">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银行账号：03409100040008519</w:t>
      </w:r>
    </w:p>
    <w:p w14:paraId="2F1F55E4">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银行名称：中国农业银行股份有限公司上海新虹支行</w:t>
      </w:r>
    </w:p>
    <w:p w14:paraId="46714198">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联 系 ：潘浩文  13585952454</w:t>
      </w:r>
    </w:p>
    <w:p w14:paraId="61D4CA83">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王晓庆  18013777806 </w:t>
      </w:r>
    </w:p>
    <w:p w14:paraId="2B641293">
      <w:pPr>
        <w:spacing w:before="156" w:beforeLines="50" w:line="480" w:lineRule="exact"/>
        <w:ind w:firstLine="480" w:firstLineChars="200"/>
        <w:jc w:val="both"/>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邮  箱：wenji720@163.com </w:t>
      </w:r>
    </w:p>
    <w:p w14:paraId="51F457BC">
      <w:pPr>
        <w:spacing w:before="156" w:beforeLines="50" w:line="480" w:lineRule="exact"/>
        <w:ind w:firstLine="482" w:firstLineChars="200"/>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
          <w:bCs/>
          <w:sz w:val="24"/>
          <w:szCs w:val="24"/>
        </w:rPr>
        <w:t>三、上海几晟信息科技有限公司</w:t>
      </w:r>
    </w:p>
    <w:p w14:paraId="5F9AB398">
      <w:pPr>
        <w:spacing w:before="156" w:beforeLines="50" w:line="480" w:lineRule="exact"/>
        <w:ind w:firstLine="480" w:firstLineChars="200"/>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客服电话： 15000663737（微信同号）/ 座机021-5076-1829</w:t>
      </w:r>
    </w:p>
    <w:p w14:paraId="06F82778">
      <w:pPr>
        <w:spacing w:before="156" w:beforeLines="50" w:line="480" w:lineRule="exact"/>
        <w:ind w:firstLine="480" w:firstLineChars="200"/>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客服工作时间布展期间9：00-18：00 ，开展</w:t>
      </w:r>
      <w:bookmarkStart w:id="0" w:name="_GoBack"/>
      <w:bookmarkEnd w:id="0"/>
      <w:r>
        <w:rPr>
          <w:rFonts w:hint="eastAsia" w:asciiTheme="minorEastAsia" w:hAnsiTheme="minorEastAsia" w:eastAsiaTheme="minorEastAsia" w:cstheme="minorEastAsia"/>
          <w:bCs/>
          <w:sz w:val="24"/>
          <w:szCs w:val="24"/>
        </w:rPr>
        <w:t>期间 ：8：00-18：00</w:t>
      </w:r>
    </w:p>
    <w:p w14:paraId="22C8F851">
      <w:pPr>
        <w:spacing w:before="156" w:beforeLines="50" w:line="480" w:lineRule="exact"/>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四、设备现场固定领取点位：</w:t>
      </w:r>
    </w:p>
    <w:p w14:paraId="62F543C2">
      <w:pPr>
        <w:spacing w:before="156" w:beforeLines="50" w:line="480" w:lineRule="exact"/>
        <w:ind w:firstLine="480" w:firstLineChars="200"/>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领取点①：W</w:t>
      </w:r>
      <w:r>
        <w:rPr>
          <w:rFonts w:hint="eastAsia" w:asciiTheme="minorEastAsia" w:hAnsiTheme="minorEastAsia" w:eastAsiaTheme="minorEastAsia" w:cstheme="minorEastAsia"/>
          <w:bCs/>
          <w:sz w:val="24"/>
          <w:szCs w:val="24"/>
          <w:lang w:val="en-US" w:eastAsia="zh-CN"/>
        </w:rPr>
        <w:t>3</w:t>
      </w:r>
      <w:r>
        <w:rPr>
          <w:rFonts w:hint="eastAsia" w:asciiTheme="minorEastAsia" w:hAnsiTheme="minorEastAsia" w:eastAsiaTheme="minorEastAsia" w:cstheme="minorEastAsia"/>
          <w:bCs/>
          <w:sz w:val="24"/>
          <w:szCs w:val="24"/>
        </w:rPr>
        <w:t>-W</w:t>
      </w:r>
      <w:r>
        <w:rPr>
          <w:rFonts w:hint="eastAsia" w:asciiTheme="minorEastAsia" w:hAnsiTheme="minorEastAsia" w:eastAsiaTheme="minorEastAsia" w:cstheme="minorEastAsia"/>
          <w:bCs/>
          <w:sz w:val="24"/>
          <w:szCs w:val="24"/>
          <w:lang w:val="en-US" w:eastAsia="zh-CN"/>
        </w:rPr>
        <w:t>4</w:t>
      </w:r>
      <w:r>
        <w:rPr>
          <w:rFonts w:hint="eastAsia" w:asciiTheme="minorEastAsia" w:hAnsiTheme="minorEastAsia" w:eastAsiaTheme="minorEastAsia" w:cstheme="minorEastAsia"/>
          <w:bCs/>
          <w:sz w:val="24"/>
          <w:szCs w:val="24"/>
        </w:rPr>
        <w:t>之间</w:t>
      </w:r>
      <w:r>
        <w:rPr>
          <w:rFonts w:hint="eastAsia" w:asciiTheme="minorEastAsia" w:hAnsiTheme="minorEastAsia" w:eastAsiaTheme="minorEastAsia" w:cstheme="minorEastAsia"/>
          <w:bCs/>
          <w:sz w:val="24"/>
          <w:szCs w:val="24"/>
          <w:lang w:val="en-US" w:eastAsia="zh-CN"/>
        </w:rPr>
        <w:t>4</w:t>
      </w:r>
      <w:r>
        <w:rPr>
          <w:rFonts w:hint="eastAsia" w:asciiTheme="minorEastAsia" w:hAnsiTheme="minorEastAsia" w:eastAsiaTheme="minorEastAsia" w:cstheme="minorEastAsia"/>
          <w:bCs/>
          <w:sz w:val="24"/>
          <w:szCs w:val="24"/>
        </w:rPr>
        <w:t>号卸货通道</w:t>
      </w:r>
      <w:r>
        <w:rPr>
          <w:rFonts w:hint="eastAsia" w:asciiTheme="minorEastAsia" w:hAnsiTheme="minorEastAsia" w:eastAsiaTheme="minorEastAsia" w:cstheme="minorEastAsia"/>
          <w:bCs/>
          <w:sz w:val="24"/>
          <w:szCs w:val="24"/>
          <w:lang w:val="en-US" w:eastAsia="zh-CN"/>
        </w:rPr>
        <w:t>W4号馆</w:t>
      </w:r>
      <w:r>
        <w:rPr>
          <w:rFonts w:hint="eastAsia" w:asciiTheme="minorEastAsia" w:hAnsiTheme="minorEastAsia" w:eastAsiaTheme="minorEastAsia" w:cstheme="minorEastAsia"/>
          <w:bCs/>
          <w:sz w:val="24"/>
          <w:szCs w:val="24"/>
        </w:rPr>
        <w:t>4号门安全设备服务站</w:t>
      </w:r>
    </w:p>
    <w:p w14:paraId="310D1B05">
      <w:pPr>
        <w:spacing w:before="156" w:beforeLines="50" w:line="480" w:lineRule="exact"/>
        <w:ind w:firstLine="480" w:firstLineChars="200"/>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领取点②：E1-E2之间19号卸货通道E</w:t>
      </w:r>
      <w:r>
        <w:rPr>
          <w:rFonts w:hint="eastAsia" w:asciiTheme="minorEastAsia" w:hAnsiTheme="minorEastAsia" w:eastAsiaTheme="minorEastAsia" w:cstheme="minorEastAsia"/>
          <w:bCs/>
          <w:sz w:val="24"/>
          <w:szCs w:val="24"/>
          <w:lang w:val="en-US" w:eastAsia="zh-CN"/>
        </w:rPr>
        <w:t>2</w:t>
      </w:r>
      <w:r>
        <w:rPr>
          <w:rFonts w:hint="eastAsia" w:asciiTheme="minorEastAsia" w:hAnsiTheme="minorEastAsia" w:eastAsiaTheme="minorEastAsia" w:cstheme="minorEastAsia"/>
          <w:bCs/>
          <w:sz w:val="24"/>
          <w:szCs w:val="24"/>
        </w:rPr>
        <w:t>馆1号门安全设备服务站</w:t>
      </w:r>
    </w:p>
    <w:p w14:paraId="5B9BC9AA">
      <w:pPr>
        <w:spacing w:before="156" w:beforeLines="50"/>
        <w:jc w:val="center"/>
        <w:rPr>
          <w:rFonts w:ascii="黑体" w:hAnsi="黑体" w:eastAsia="黑体" w:cs="黑体"/>
          <w:bCs/>
          <w:sz w:val="24"/>
          <w:szCs w:val="24"/>
        </w:rPr>
      </w:pPr>
    </w:p>
    <w:p w14:paraId="0B4D95B0">
      <w:pPr>
        <w:spacing w:before="156" w:beforeLines="50" w:line="440" w:lineRule="exact"/>
        <w:ind w:firstLine="400" w:firstLineChars="200"/>
        <w:jc w:val="both"/>
        <w:rPr>
          <w:rFonts w:asciiTheme="minorEastAsia" w:hAnsiTheme="minorEastAsia" w:eastAsiaTheme="minorEastAsia" w:cstheme="minorEastAsia"/>
          <w:spacing w:val="-6"/>
          <w:sz w:val="28"/>
          <w:szCs w:val="28"/>
        </w:rPr>
      </w:pPr>
      <w:r>
        <w:drawing>
          <wp:anchor distT="0" distB="0" distL="114300" distR="114300" simplePos="0" relativeHeight="251659264" behindDoc="0" locked="0" layoutInCell="1" allowOverlap="1">
            <wp:simplePos x="0" y="0"/>
            <wp:positionH relativeFrom="column">
              <wp:posOffset>566420</wp:posOffset>
            </wp:positionH>
            <wp:positionV relativeFrom="paragraph">
              <wp:posOffset>97155</wp:posOffset>
            </wp:positionV>
            <wp:extent cx="4181475" cy="3096260"/>
            <wp:effectExtent l="0" t="0" r="9525" b="8890"/>
            <wp:wrapTopAndBottom/>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
                    <a:stretch>
                      <a:fillRect/>
                    </a:stretch>
                  </pic:blipFill>
                  <pic:spPr>
                    <a:xfrm>
                      <a:off x="0" y="0"/>
                      <a:ext cx="4181475" cy="3096260"/>
                    </a:xfrm>
                    <a:prstGeom prst="rect">
                      <a:avLst/>
                    </a:prstGeom>
                    <a:noFill/>
                    <a:ln>
                      <a:noFill/>
                    </a:ln>
                  </pic:spPr>
                </pic:pic>
              </a:graphicData>
            </a:graphic>
          </wp:anchor>
        </w:drawing>
      </w:r>
      <w:r>
        <w:rPr>
          <w:rFonts w:hint="eastAsia" w:asciiTheme="minorEastAsia" w:hAnsiTheme="minorEastAsia" w:eastAsiaTheme="minorEastAsia" w:cstheme="minorEastAsia"/>
          <w:bCs/>
          <w:sz w:val="24"/>
          <w:szCs w:val="24"/>
        </w:rPr>
        <w:t>设备租赁手续完成后,搭建商在布展期5月24-5月25日前往现场领取装置,并在展位内自行安装。</w:t>
      </w:r>
      <w:r>
        <w:rPr>
          <w:rFonts w:hint="eastAsia" w:asciiTheme="minorEastAsia" w:hAnsiTheme="minorEastAsia" w:eastAsiaTheme="minorEastAsia" w:cstheme="minorEastAsia"/>
          <w:bCs/>
          <w:color w:val="FF0000"/>
          <w:sz w:val="24"/>
          <w:szCs w:val="24"/>
        </w:rPr>
        <w:t>领取时间每日9：00-17：30，设备须于5月25日下午14:00前安装完成。</w:t>
      </w:r>
    </w:p>
    <w:p w14:paraId="386F8CE1">
      <w:pPr>
        <w:pStyle w:val="2"/>
        <w:spacing w:before="192" w:line="221" w:lineRule="auto"/>
        <w:rPr>
          <w:rFonts w:asciiTheme="minorEastAsia" w:hAnsiTheme="minorEastAsia" w:eastAsiaTheme="minorEastAsia" w:cstheme="minorEastAsia"/>
          <w:b/>
          <w:bCs/>
          <w:spacing w:val="-6"/>
          <w:szCs w:val="24"/>
        </w:rPr>
      </w:pPr>
      <w:r>
        <w:rPr>
          <w:rFonts w:hint="eastAsia" w:asciiTheme="minorEastAsia" w:hAnsiTheme="minorEastAsia" w:eastAsiaTheme="minorEastAsia" w:cstheme="minorEastAsia"/>
          <w:b/>
          <w:bCs/>
          <w:spacing w:val="-6"/>
          <w:szCs w:val="24"/>
        </w:rPr>
        <w:t>五、一键报警可视对讲装置使用说明及安装方案：</w:t>
      </w:r>
    </w:p>
    <w:p w14:paraId="283038E7">
      <w:pPr>
        <w:pStyle w:val="2"/>
        <w:spacing w:before="192" w:line="221" w:lineRule="auto"/>
        <w:ind w:left="34"/>
        <w:jc w:val="center"/>
        <w:rPr>
          <w:rFonts w:asciiTheme="minorEastAsia" w:hAnsiTheme="minorEastAsia" w:eastAsiaTheme="minorEastAsia" w:cstheme="minorEastAsia"/>
          <w:b/>
          <w:bCs/>
          <w:spacing w:val="-6"/>
          <w:sz w:val="28"/>
          <w:szCs w:val="28"/>
        </w:rPr>
      </w:pPr>
      <w:r>
        <w:rPr>
          <w:rFonts w:hint="eastAsia" w:asciiTheme="minorEastAsia" w:hAnsiTheme="minorEastAsia" w:eastAsiaTheme="minorEastAsia" w:cstheme="minorEastAsia"/>
          <w:b/>
          <w:bCs/>
          <w:spacing w:val="-6"/>
          <w:sz w:val="28"/>
          <w:szCs w:val="28"/>
        </w:rPr>
        <w:drawing>
          <wp:inline distT="0" distB="0" distL="114300" distR="114300">
            <wp:extent cx="2981325" cy="2559050"/>
            <wp:effectExtent l="0" t="0" r="9525" b="12700"/>
            <wp:docPr id="3" name="图片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5"/>
                    <pic:cNvPicPr>
                      <a:picLocks noChangeAspect="1"/>
                    </pic:cNvPicPr>
                  </pic:nvPicPr>
                  <pic:blipFill>
                    <a:blip r:embed="rId5"/>
                    <a:stretch>
                      <a:fillRect/>
                    </a:stretch>
                  </pic:blipFill>
                  <pic:spPr>
                    <a:xfrm>
                      <a:off x="0" y="0"/>
                      <a:ext cx="2981325" cy="2559050"/>
                    </a:xfrm>
                    <a:prstGeom prst="rect">
                      <a:avLst/>
                    </a:prstGeom>
                    <a:noFill/>
                    <a:ln>
                      <a:noFill/>
                    </a:ln>
                  </pic:spPr>
                </pic:pic>
              </a:graphicData>
            </a:graphic>
          </wp:inline>
        </w:drawing>
      </w:r>
    </w:p>
    <w:p w14:paraId="47A78640">
      <w:pPr>
        <w:pStyle w:val="2"/>
        <w:spacing w:before="192" w:line="480" w:lineRule="exact"/>
        <w:ind w:left="34" w:firstLine="456" w:firstLineChars="200"/>
        <w:rPr>
          <w:rFonts w:asciiTheme="minorEastAsia" w:hAnsiTheme="minorEastAsia" w:eastAsiaTheme="minorEastAsia" w:cstheme="minorEastAsia"/>
          <w:spacing w:val="-6"/>
          <w:szCs w:val="24"/>
        </w:rPr>
      </w:pPr>
    </w:p>
    <w:p w14:paraId="5CF79D8A">
      <w:pPr>
        <w:pStyle w:val="2"/>
        <w:spacing w:before="192" w:line="480" w:lineRule="exact"/>
        <w:ind w:left="34"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（一）1-200 平米的特装展位需配置一套一键报警装置。</w:t>
      </w:r>
    </w:p>
    <w:p w14:paraId="321C7D53">
      <w:pPr>
        <w:pStyle w:val="2"/>
        <w:spacing w:before="192" w:line="480" w:lineRule="exact"/>
        <w:ind w:left="34"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（二）201-400 平米的特装展位需配置两套一键报警装置。</w:t>
      </w:r>
    </w:p>
    <w:p w14:paraId="7E098254">
      <w:pPr>
        <w:pStyle w:val="2"/>
        <w:spacing w:before="192" w:line="480" w:lineRule="exact"/>
        <w:ind w:left="34"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 xml:space="preserve">以此类推，特装展位的面积每增加 200 平米（不足 200 平米 ，以 200 </w:t>
      </w:r>
    </w:p>
    <w:p w14:paraId="647AD5F7">
      <w:pPr>
        <w:pStyle w:val="2"/>
        <w:spacing w:before="192" w:line="480" w:lineRule="exact"/>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平米计算），需增加配置一套一键报警装置。</w:t>
      </w:r>
    </w:p>
    <w:p w14:paraId="4D2D49D8">
      <w:pPr>
        <w:pStyle w:val="2"/>
        <w:spacing w:before="192" w:line="480" w:lineRule="exact"/>
        <w:ind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例：特装展位 A： 198 平米：一套报警装置</w:t>
      </w:r>
    </w:p>
    <w:p w14:paraId="7A3A0FF2">
      <w:pPr>
        <w:pStyle w:val="2"/>
        <w:spacing w:before="192" w:line="480" w:lineRule="exact"/>
        <w:ind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特装展位 B：220 平米：二套报警装置</w:t>
      </w:r>
    </w:p>
    <w:p w14:paraId="0B212804">
      <w:pPr>
        <w:pStyle w:val="2"/>
        <w:spacing w:before="192" w:line="480" w:lineRule="exact"/>
        <w:ind w:left="34"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特装展位 C：440 平米：三套报警装置</w:t>
      </w:r>
    </w:p>
    <w:p w14:paraId="7F4624F7">
      <w:pPr>
        <w:pStyle w:val="2"/>
        <w:spacing w:before="192" w:line="480" w:lineRule="exact"/>
        <w:ind w:left="34"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特装展位 D：650 平米： 四套报警装置</w:t>
      </w:r>
    </w:p>
    <w:p w14:paraId="63BA97B4">
      <w:pPr>
        <w:pStyle w:val="2"/>
        <w:spacing w:before="192" w:line="480" w:lineRule="exact"/>
        <w:ind w:left="34"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设备领取后由搭建商工人在搭建期进行安装。</w:t>
      </w:r>
    </w:p>
    <w:p w14:paraId="2E4EF032">
      <w:pPr>
        <w:pStyle w:val="2"/>
        <w:spacing w:before="192" w:line="480" w:lineRule="exact"/>
        <w:ind w:left="34" w:firstLine="456" w:firstLineChars="200"/>
        <w:rPr>
          <w:rFonts w:asciiTheme="minorEastAsia" w:hAnsiTheme="minorEastAsia" w:eastAsiaTheme="minorEastAsia" w:cstheme="minorEastAsia"/>
          <w:spacing w:val="-6"/>
          <w:szCs w:val="24"/>
        </w:rPr>
      </w:pPr>
      <w:r>
        <w:rPr>
          <w:rFonts w:hint="eastAsia" w:asciiTheme="minorEastAsia" w:hAnsiTheme="minorEastAsia" w:eastAsiaTheme="minorEastAsia" w:cstheme="minorEastAsia"/>
          <w:spacing w:val="-6"/>
          <w:szCs w:val="24"/>
        </w:rPr>
        <w:t>现场安装图例：</w:t>
      </w:r>
    </w:p>
    <w:p w14:paraId="64A7A43B">
      <w:pPr>
        <w:pStyle w:val="2"/>
        <w:spacing w:before="192" w:line="221" w:lineRule="auto"/>
        <w:ind w:left="34"/>
        <w:jc w:val="center"/>
        <w:rPr>
          <w:rFonts w:asciiTheme="minorEastAsia" w:hAnsiTheme="minorEastAsia" w:eastAsiaTheme="minorEastAsia" w:cstheme="minorEastAsia"/>
          <w:b/>
          <w:bCs/>
          <w:spacing w:val="-6"/>
          <w:sz w:val="28"/>
          <w:szCs w:val="28"/>
        </w:rPr>
      </w:pPr>
      <w:r>
        <w:rPr>
          <w:rFonts w:hint="eastAsia" w:asciiTheme="minorEastAsia" w:hAnsiTheme="minorEastAsia" w:eastAsiaTheme="minorEastAsia" w:cstheme="minorEastAsia"/>
          <w:b/>
          <w:bCs/>
          <w:spacing w:val="-6"/>
          <w:sz w:val="28"/>
          <w:szCs w:val="28"/>
        </w:rPr>
        <w:drawing>
          <wp:inline distT="0" distB="0" distL="114300" distR="114300">
            <wp:extent cx="3122295" cy="2336800"/>
            <wp:effectExtent l="0" t="0" r="1905" b="6350"/>
            <wp:docPr id="6" name="图片 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6"/>
                    <pic:cNvPicPr>
                      <a:picLocks noChangeAspect="1"/>
                    </pic:cNvPicPr>
                  </pic:nvPicPr>
                  <pic:blipFill>
                    <a:blip r:embed="rId6"/>
                    <a:stretch>
                      <a:fillRect/>
                    </a:stretch>
                  </pic:blipFill>
                  <pic:spPr>
                    <a:xfrm>
                      <a:off x="0" y="0"/>
                      <a:ext cx="3122295" cy="2336800"/>
                    </a:xfrm>
                    <a:prstGeom prst="rect">
                      <a:avLst/>
                    </a:prstGeom>
                    <a:noFill/>
                    <a:ln>
                      <a:noFill/>
                    </a:ln>
                  </pic:spPr>
                </pic:pic>
              </a:graphicData>
            </a:graphic>
          </wp:inline>
        </w:drawing>
      </w:r>
    </w:p>
    <w:p w14:paraId="1DCB2208">
      <w:pPr>
        <w:spacing w:line="0" w:lineRule="atLeast"/>
        <w:rPr>
          <w:rFonts w:asciiTheme="minorEastAsia" w:hAnsiTheme="minorEastAsia" w:eastAsiaTheme="minorEastAsia" w:cstheme="minorEastAsia"/>
          <w:sz w:val="28"/>
          <w:szCs w:val="28"/>
        </w:rPr>
      </w:pPr>
    </w:p>
    <w:p w14:paraId="76A75E89">
      <w:pPr>
        <w:spacing w:line="560" w:lineRule="exact"/>
        <w:rPr>
          <w:rFonts w:asciiTheme="minorEastAsia" w:hAnsiTheme="minorEastAsia" w:eastAsiaTheme="minorEastAsia" w:cstheme="minorEastAsia"/>
          <w:b/>
          <w:sz w:val="28"/>
          <w:szCs w:val="28"/>
        </w:rPr>
      </w:pPr>
    </w:p>
    <w:p w14:paraId="293C799F">
      <w:pPr>
        <w:spacing w:line="560" w:lineRule="exact"/>
        <w:rPr>
          <w:rFonts w:asciiTheme="minorEastAsia" w:hAnsiTheme="minorEastAsia" w:eastAsiaTheme="minorEastAsia" w:cstheme="minorEastAsia"/>
          <w:sz w:val="28"/>
          <w:szCs w:val="28"/>
        </w:rPr>
      </w:pPr>
    </w:p>
    <w:sectPr>
      <w:pgSz w:w="11906" w:h="16838"/>
      <w:pgMar w:top="698" w:right="1587" w:bottom="198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27CD87F-6809-494B-A8D6-02B5922A32A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E034E4B8-13E5-4015-B9C4-6D03CC1D7599}"/>
  </w:font>
  <w:font w:name="Arial">
    <w:panose1 w:val="020B0604020202020204"/>
    <w:charset w:val="00"/>
    <w:family w:val="swiss"/>
    <w:pitch w:val="default"/>
    <w:sig w:usb0="E0002EFF" w:usb1="C000785B" w:usb2="00000009" w:usb3="00000000" w:csb0="400001FF" w:csb1="FFFF0000"/>
    <w:embedRegular r:id="rId3" w:fontKey="{43450968-C362-49A5-AC3B-5EB6ADF449E0}"/>
  </w:font>
  <w:font w:name="方正小标宋简体">
    <w:altName w:val="黑体"/>
    <w:panose1 w:val="00000000000000000000"/>
    <w:charset w:val="86"/>
    <w:family w:val="auto"/>
    <w:pitch w:val="default"/>
    <w:sig w:usb0="00000000" w:usb1="00000000" w:usb2="00000000" w:usb3="00000000" w:csb0="00040000" w:csb1="00000000"/>
    <w:embedRegular r:id="rId4" w:fontKey="{3D4C3806-4248-42DC-8CD5-38C42080275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ViNzM5ZTFmNGQ5YzBhN2U0NTY5ZjMyZTU3MDNhNzAifQ=="/>
  </w:docVars>
  <w:rsids>
    <w:rsidRoot w:val="3920524E"/>
    <w:rsid w:val="00077645"/>
    <w:rsid w:val="001D7C14"/>
    <w:rsid w:val="003C1591"/>
    <w:rsid w:val="00DA62B2"/>
    <w:rsid w:val="14180B15"/>
    <w:rsid w:val="152A65FB"/>
    <w:rsid w:val="1EF1780F"/>
    <w:rsid w:val="234610A7"/>
    <w:rsid w:val="3920524E"/>
    <w:rsid w:val="3AAD6AEF"/>
    <w:rsid w:val="3DC31650"/>
    <w:rsid w:val="499458C1"/>
    <w:rsid w:val="4E5E6E7E"/>
    <w:rsid w:val="57754EB2"/>
    <w:rsid w:val="59B33C61"/>
    <w:rsid w:val="5B5D539F"/>
    <w:rsid w:val="5FEE32EF"/>
    <w:rsid w:val="6B097CA1"/>
    <w:rsid w:val="72060482"/>
    <w:rsid w:val="740D6797"/>
    <w:rsid w:val="75C1455B"/>
    <w:rsid w:val="78CB31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lang w:val="en-US" w:eastAsia="zh-CN" w:bidi="ar-SA"/>
    </w:rPr>
  </w:style>
  <w:style w:type="character" w:default="1" w:styleId="7">
    <w:name w:val="Default Paragraph Font"/>
    <w:semiHidden/>
    <w:unhideWhenUsed/>
    <w:qFormat/>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ody Text"/>
    <w:basedOn w:val="1"/>
    <w:qFormat/>
    <w:uiPriority w:val="0"/>
    <w:pPr>
      <w:spacing w:before="100" w:beforeAutospacing="1" w:after="100" w:afterAutospacing="1"/>
    </w:pPr>
    <w:rPr>
      <w:rFonts w:ascii="宋体" w:hAnsi="宋体"/>
      <w:color w:val="000000"/>
      <w:sz w:val="24"/>
    </w:rPr>
  </w:style>
  <w:style w:type="paragraph" w:styleId="3">
    <w:name w:val="Balloon Text"/>
    <w:basedOn w:val="1"/>
    <w:link w:val="9"/>
    <w:qFormat/>
    <w:uiPriority w:val="0"/>
    <w:rPr>
      <w:sz w:val="18"/>
      <w:szCs w:val="18"/>
    </w:rPr>
  </w:style>
  <w:style w:type="paragraph" w:styleId="4">
    <w:name w:val="footer"/>
    <w:basedOn w:val="1"/>
    <w:qFormat/>
    <w:uiPriority w:val="0"/>
    <w:pPr>
      <w:tabs>
        <w:tab w:val="center" w:pos="4153"/>
        <w:tab w:val="right" w:pos="8306"/>
      </w:tabs>
      <w:snapToGrid w:val="0"/>
    </w:pPr>
    <w:rPr>
      <w:sz w:val="18"/>
    </w:rPr>
  </w:style>
  <w:style w:type="paragraph" w:styleId="5">
    <w:name w:val="header"/>
    <w:basedOn w:val="1"/>
    <w:qFormat/>
    <w:uiPriority w:val="0"/>
    <w:pPr>
      <w:pBdr>
        <w:bottom w:val="single" w:color="auto" w:sz="6" w:space="1"/>
      </w:pBdr>
      <w:tabs>
        <w:tab w:val="center" w:pos="4153"/>
        <w:tab w:val="right" w:pos="8306"/>
      </w:tabs>
      <w:snapToGrid w:val="0"/>
      <w:jc w:val="center"/>
    </w:pPr>
    <w:rPr>
      <w:sz w:val="18"/>
    </w:rPr>
  </w:style>
  <w:style w:type="character" w:styleId="8">
    <w:name w:val="page number"/>
    <w:basedOn w:val="7"/>
    <w:qFormat/>
    <w:uiPriority w:val="0"/>
  </w:style>
  <w:style w:type="character" w:customStyle="1" w:styleId="9">
    <w:name w:val="批注框文本 Char"/>
    <w:basedOn w:val="7"/>
    <w:link w:val="3"/>
    <w:uiPriority w:val="0"/>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731</Words>
  <Characters>880</Characters>
  <Lines>6</Lines>
  <Paragraphs>1</Paragraphs>
  <TotalTime>5</TotalTime>
  <ScaleCrop>false</ScaleCrop>
  <LinksUpToDate>false</LinksUpToDate>
  <CharactersWithSpaces>913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2024-06-04T03:29:00Z</dcterms:created>
  <dc:creator>liliTh</dc:creator>
  <cp:lastModifiedBy>殷珉</cp:lastModifiedBy>
  <dcterms:modified xsi:type="dcterms:W3CDTF">2026-03-18T02:46:37Z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1302760ED67A4B23876346B3CD04D83F_13</vt:lpwstr>
  </property>
  <property fmtid="{D5CDD505-2E9C-101B-9397-08002B2CF9AE}" pid="4" name="KSOTemplateDocerSaveRecord">
    <vt:lpwstr>eyJoZGlkIjoiOWE4ODU3ODg5NTYwMDViNDk4ZTk5MzVkYjczOWQ0YTIiLCJ1c2VySWQiOiI5OTM2MDI5ODUifQ==</vt:lpwstr>
  </property>
</Properties>
</file>